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（2025广西）【嗨玩广西】桂林+德天+巴马双飞8日游（桂进出）行程单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GX1755847249q6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早餐后，集合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1、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南宁-桂林-兰州
                <w:br/>
              </w:t>
            </w:r>
          </w:p>
          <w:p>
            <w:pPr>
              <w:pStyle w:val="indent"/>
            </w:pPr>
            <w:r>
              <w:rPr>
                <w:rFonts w:ascii="微软雅黑" w:hAnsi="微软雅黑" w:eastAsia="微软雅黑" w:cs="微软雅黑"/>
                <w:color w:val="000000"/>
                <w:sz w:val="20"/>
                <w:szCs w:val="20"/>
              </w:rPr>
              <w:t xml:space="preserve">
                早餐后，根据动车时间前往桂林，后乘航班返回兰州，结束愉快的旅行！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2025-09-09T05:20:24+08:00</dcterms:created>
  <dcterms:modified xsi:type="dcterms:W3CDTF">2025-09-09T05:20:24+08:00</dcterms:modified>
</cp:coreProperties>
</file>

<file path=docProps/custom.xml><?xml version="1.0" encoding="utf-8"?>
<Properties xmlns="http://schemas.openxmlformats.org/officeDocument/2006/custom-properties" xmlns:vt="http://schemas.openxmlformats.org/officeDocument/2006/docPropsVTypes"/>
</file>