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（2025广西）德天瀑布+桂林双飞7日游（桂进出）行程单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GX1755847098bI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少数民族村寨-世外桃源-超市-日月双塔-南宁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南宁-明仕田园-通灵大峡谷
                <w:br/>
              </w:t>
            </w:r>
          </w:p>
          <w:p>
            <w:pPr>
              <w:pStyle w:val="indent"/>
            </w:pPr>
            <w:r>
              <w:rPr>
                <w:rFonts w:ascii="微软雅黑" w:hAnsi="微软雅黑" w:eastAsia="微软雅黑" w:cs="微软雅黑"/>
                <w:color w:val="000000"/>
                <w:sz w:val="20"/>
                <w:szCs w:val="20"/>
              </w:rPr>
              <w:t xml:space="preserve">
                ◆早餐后出发【明仕田园】（游览时间约90分钟，此景点为增项服务，费用自理160元/人）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约120分钟,含门票）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硕龙/下雷-德天-南宁
                <w:br/>
              </w:t>
            </w:r>
          </w:p>
          <w:p>
            <w:pPr>
              <w:pStyle w:val="indent"/>
            </w:pPr>
            <w:r>
              <w:rPr>
                <w:rFonts w:ascii="微软雅黑" w:hAnsi="微软雅黑" w:eastAsia="微软雅黑" w:cs="微软雅黑"/>
                <w:color w:val="000000"/>
                <w:sz w:val="20"/>
                <w:szCs w:val="20"/>
              </w:rPr>
              <w:t xml:space="preserve">
                ◆早餐后出发游览【德天跨国大瀑布】（游览时间不少于90分钟，含景区环保车）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南宁-桂林-兰州
                <w:br/>
              </w:t>
            </w:r>
          </w:p>
          <w:p>
            <w:pPr>
              <w:pStyle w:val="indent"/>
            </w:pPr>
            <w:r>
              <w:rPr>
                <w:rFonts w:ascii="微软雅黑" w:hAnsi="微软雅黑" w:eastAsia="微软雅黑" w:cs="微软雅黑"/>
                <w:color w:val="000000"/>
                <w:sz w:val="20"/>
                <w:szCs w:val="20"/>
              </w:rPr>
              <w:t xml:space="preserve">
                早餐后，根据动车时间前往桂林，后乘航班返回兰州，结束愉快的旅行。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用餐：6早6正餐（ 桂林段餐标30 南宁段餐标20  正餐 8 菜 1 汤，10 人 1 桌  其中1餐传统美食牛肉粉20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酒店：指定当地商务酒店标准双人间，桂林升级1晚当地准五酒店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2025-09-09T05:17:49+08:00</dcterms:created>
  <dcterms:modified xsi:type="dcterms:W3CDTF">2025-09-09T05:17:49+08:00</dcterms:modified>
</cp:coreProperties>
</file>

<file path=docProps/custom.xml><?xml version="1.0" encoding="utf-8"?>
<Properties xmlns="http://schemas.openxmlformats.org/officeDocument/2006/custom-properties" xmlns:vt="http://schemas.openxmlformats.org/officeDocument/2006/docPropsVTypes"/>
</file>